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Conditions d'utilisation</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Merci d’avoir accédé à notre site web à l’adresse</w:t>
      </w:r>
      <w:hyperlink xmlns:r="http://schemas.openxmlformats.org/officeDocument/2006/relationships" r:id="docRId0">
        <w:r>
          <w:rPr>
            <w:rFonts w:ascii="Arial" w:hAnsi="Arial" w:cs="Arial" w:eastAsia="Arial"/>
            <w:color w:val="262626"/>
            <w:spacing w:val="0"/>
            <w:position w:val="0"/>
            <w:sz w:val="22"/>
            <w:u w:val="single"/>
            <w:shd w:fill="FFFFFF" w:val="clear"/>
          </w:rPr>
          <w:t xml:space="preserve"> </w:t>
        </w:r>
        <w:r>
          <w:rPr>
            <w:rFonts w:ascii="Arial" w:hAnsi="Arial" w:cs="Arial" w:eastAsia="Arial"/>
            <w:vanish/>
            <w:color w:val="262626"/>
            <w:spacing w:val="0"/>
            <w:position w:val="0"/>
            <w:sz w:val="22"/>
            <w:u w:val="single"/>
            <w:shd w:fill="FFFFFF" w:val="clear"/>
          </w:rPr>
          <w:t xml:space="preserve">HYPERLINK "http://www.tictacsante.com/"</w:t>
        </w:r>
        <w:r>
          <w:rPr>
            <w:rFonts w:ascii="Arial" w:hAnsi="Arial" w:cs="Arial" w:eastAsia="Arial"/>
            <w:color w:val="262626"/>
            <w:spacing w:val="0"/>
            <w:position w:val="0"/>
            <w:sz w:val="22"/>
            <w:u w:val="single"/>
            <w:shd w:fill="FFFFFF" w:val="clear"/>
          </w:rPr>
          <w:t xml:space="preserve">www.tictacsante.com</w:t>
        </w:r>
      </w:hyperlink>
      <w:r>
        <w:rPr>
          <w:rFonts w:ascii="Arial" w:hAnsi="Arial" w:cs="Arial" w:eastAsia="Arial"/>
          <w:color w:val="262626"/>
          <w:spacing w:val="0"/>
          <w:position w:val="0"/>
          <w:sz w:val="22"/>
          <w:shd w:fill="FFFFFF" w:val="clear"/>
        </w:rPr>
        <w:t xml:space="preserve"> (.ma, .fr) au («le site web»). </w:t>
      </w:r>
      <w:r>
        <w:rPr>
          <w:rFonts w:ascii="Arial" w:hAnsi="Arial" w:cs="Arial" w:eastAsia="Arial"/>
          <w:b/>
          <w:color w:val="262626"/>
          <w:spacing w:val="0"/>
          <w:position w:val="0"/>
          <w:sz w:val="22"/>
          <w:shd w:fill="FFFFFF" w:val="clear"/>
        </w:rPr>
        <w:t xml:space="preserve">E-AMBITION</w:t>
      </w:r>
      <w:r>
        <w:rPr>
          <w:rFonts w:ascii="Arial" w:hAnsi="Arial" w:cs="Arial" w:eastAsia="Arial"/>
          <w:color w:val="262626"/>
          <w:spacing w:val="0"/>
          <w:position w:val="0"/>
          <w:sz w:val="22"/>
          <w:shd w:fill="FFFFFF" w:val="clear"/>
        </w:rPr>
        <w:t xml:space="preserve">, Résidence AlMansour, N°6, 2ème étage, Rabat 10090 – Rabat, Maroc est le propriétaire des sites  </w:t>
      </w:r>
      <w:hyperlink xmlns:r="http://schemas.openxmlformats.org/officeDocument/2006/relationships" r:id="docRId1">
        <w:r>
          <w:rPr>
            <w:rFonts w:ascii="Arial" w:hAnsi="Arial" w:cs="Arial" w:eastAsia="Arial"/>
            <w:color w:val="262626"/>
            <w:spacing w:val="0"/>
            <w:position w:val="0"/>
            <w:sz w:val="22"/>
            <w:u w:val="single"/>
            <w:shd w:fill="FFFFFF" w:val="clear"/>
          </w:rPr>
          <w:t xml:space="preserve">www.tictacsante.com</w:t>
        </w:r>
      </w:hyperlink>
      <w:r>
        <w:rPr>
          <w:rFonts w:ascii="Arial" w:hAnsi="Arial" w:cs="Arial" w:eastAsia="Arial"/>
          <w:color w:val="262626"/>
          <w:spacing w:val="0"/>
          <w:position w:val="0"/>
          <w:sz w:val="22"/>
          <w:shd w:fill="FFFFFF" w:val="clear"/>
        </w:rPr>
        <w:t xml:space="preserve"> (tictacsante.ma, tictacsante.fr).</w:t>
      </w:r>
    </w:p>
    <w:p>
      <w:pPr>
        <w:spacing w:before="0" w:after="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Veuillez lire attentivement les conditions générales suivantes qui régiront votre utilisation du site web. En utilisant ce site web (« tictacsante.com »), vous reconnaissez et confirmez que vous avez lu et compris les présentes conditions et acceptez de vous conformer à ces conditions.</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Licence d'utilisation du site web</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TicTacSanté vous accorde un droit limité et révocable d'accès et d'utilisation du site web ainsi que d'imprimer des pages de celui-ci à des fins personnelles, non commerciales ou à titre informatif.</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Droit d'auteur sur le contenu du site web</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Le droit d'auteur sur tout le contenu de ce site web, y compris, mais sans s'y limiter, les textes et les photos sont la propriété exclusive du site www.tictacsante.com et/ou des partenaires du site. Ils ne peuvent être reproduits sans l'autorisation écrite des auteurs.</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Marques de commerce</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Sauf indication contraire, les logos TicTacSanté</w:t>
      </w:r>
      <w:r>
        <w:rPr>
          <w:rFonts w:ascii="Arial" w:hAnsi="Arial" w:cs="Arial" w:eastAsia="Arial"/>
          <w:color w:val="262626"/>
          <w:spacing w:val="0"/>
          <w:position w:val="0"/>
          <w:sz w:val="22"/>
          <w:shd w:fill="FFFFFF" w:val="clear"/>
          <w:vertAlign w:val="superscript"/>
        </w:rPr>
        <w:t xml:space="preserve">©</w:t>
      </w:r>
      <w:r>
        <w:rPr>
          <w:rFonts w:ascii="Arial" w:hAnsi="Arial" w:cs="Arial" w:eastAsia="Arial"/>
          <w:color w:val="262626"/>
          <w:spacing w:val="0"/>
          <w:position w:val="0"/>
          <w:sz w:val="22"/>
          <w:shd w:fill="FFFFFF" w:val="clear"/>
        </w:rPr>
        <w:t xml:space="preserve"> apparaissant sur le site web est une marque commerciale appartenant à </w:t>
      </w:r>
      <w:r>
        <w:rPr>
          <w:rFonts w:ascii="Arial" w:hAnsi="Arial" w:cs="Arial" w:eastAsia="Arial"/>
          <w:b/>
          <w:color w:val="262626"/>
          <w:spacing w:val="0"/>
          <w:position w:val="0"/>
          <w:sz w:val="22"/>
          <w:shd w:fill="FFFFFF" w:val="clear"/>
        </w:rPr>
        <w:t xml:space="preserve">E-AMBITION</w:t>
      </w:r>
      <w:r>
        <w:rPr>
          <w:rFonts w:ascii="Arial" w:hAnsi="Arial" w:cs="Arial" w:eastAsia="Arial"/>
          <w:color w:val="262626"/>
          <w:spacing w:val="0"/>
          <w:position w:val="0"/>
          <w:sz w:val="22"/>
          <w:shd w:fill="FFFFFF" w:val="clear"/>
        </w:rPr>
        <w:t xml:space="preserve">. Toute utilisation de cette marque sans l'accord préalable écrit d’</w:t>
      </w:r>
      <w:r>
        <w:rPr>
          <w:rFonts w:ascii="Arial" w:hAnsi="Arial" w:cs="Arial" w:eastAsia="Arial"/>
          <w:b/>
          <w:color w:val="262626"/>
          <w:spacing w:val="0"/>
          <w:position w:val="0"/>
          <w:sz w:val="22"/>
          <w:shd w:fill="FFFFFF" w:val="clear"/>
        </w:rPr>
        <w:t xml:space="preserve">E-AMBITION</w:t>
      </w:r>
      <w:r>
        <w:rPr>
          <w:rFonts w:ascii="Arial" w:hAnsi="Arial" w:cs="Arial" w:eastAsia="Arial"/>
          <w:color w:val="262626"/>
          <w:spacing w:val="0"/>
          <w:position w:val="0"/>
          <w:sz w:val="22"/>
          <w:shd w:fill="FFFFFF" w:val="clear"/>
        </w:rPr>
        <w:t xml:space="preserve"> enfreint les lois en vigueur et expressément interdite.</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Lien vers le site web</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Vous ne pouvez afficher aucune partie du site web sur un autre site web en utilisant des technologies d'imagerie en ligne, de cadrage ou toute autre méthode. Incorporer des parties de notre site web dans un autre site nécessite l'autorisation écrite préalable de </w:t>
      </w:r>
      <w:r>
        <w:rPr>
          <w:rFonts w:ascii="Arial" w:hAnsi="Arial" w:cs="Arial" w:eastAsia="Arial"/>
          <w:b/>
          <w:color w:val="262626"/>
          <w:spacing w:val="0"/>
          <w:position w:val="0"/>
          <w:sz w:val="22"/>
          <w:shd w:fill="FFFFFF" w:val="clear"/>
        </w:rPr>
        <w:t xml:space="preserve">E-AMBITION</w:t>
      </w:r>
      <w:r>
        <w:rPr>
          <w:rFonts w:ascii="Arial" w:hAnsi="Arial" w:cs="Arial" w:eastAsia="Arial"/>
          <w:color w:val="262626"/>
          <w:spacing w:val="0"/>
          <w:position w:val="0"/>
          <w:sz w:val="22"/>
          <w:shd w:fill="FFFFFF" w:val="clear"/>
        </w:rPr>
        <w:t xml:space="preserve">.</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Sites web et informations tiers liés</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Si vous décidez d'accéder à l'un des services tiers ou des sites web annoncés ou liés, vous le faites entièrement à vos risques et périls et, dans la mesure de la loi, TicTacSanté n'accepte aucune responsabilité pour les actions ou omissions des utilisateurs du site web ou des sites liés par rapport au contenu.</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Plus généralement, TicTacSanté ne pourra en aucun cas être tenue pour responsable en raison d’une interruption des Services quel que soit la cause, la durée ou la fréquence de cette interruption.</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Limitation de responsabilité</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Alors que TicTacSanté prend toutes les précautions raisonnables pour inclure des informations exactes et à jour sur le site web, les informations fournies ne doivent pas être considérées comme étant sans erreur ou exactes et TicTacSanté ne fait aucune déclaration et ne donne aucune garantie quant à l'actualité, à l'exactitude, à la pertinence ou à l'exhaustivité des informations, du contenu, des services fournis via le site web, et n'accepte aucune responsabilité pour aucune erreur ou omission.</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Dans la mesure du possible, TicTacSanté n'accepte aucune responsabilité pour les actions ou omissions de tout utilisateur du site web en relation avec le contenu.</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Toutes les informations fournies sur le site web sont de nature générale et ne constituent en aucun cas un conseil médical ni même un conseil. Elles sont fournies "en l'état" sans garantie d'aucune sorte, expresse ou implicite, dans toute la mesure du possible conformément à la loi.</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En aucun cas, TicTacSanté est responsable envers toute partie pour tout dommage direct, indirect, consécutif résultant de l’accès, de la confiance, de l’utilisation ou du téléchargement d’informations du site web (ou de tout service en ligne associé ou lié), y compris, sans limitation, dommages-intérêts  pour cause d’interruption d'activité, perte d'informations ou dommage aux systèmes en raison de virus ou d'autres composants nuisibles.</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TicTacSanté n’accepte aucune responsabilité pour quelques interruptions que ce soit de toute fonctionnalité du site web (y compris des liens hypertextes vers des sites externes, le cas échéant) pour n’importe quelle raison que ce soit.</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TicTacSanté ne garantit pas que les fichiers ou programmes exécutés et / ou téléchargés à partir de ce site web ou fournis via ce site web sont exemptés de virus et autres codes non autorisés ou malveillants, ou de corruption pouvant endommager ou perturber les données, le matériel informatique et TicTacSanté n'est pas responsable des dommages ou interférences pouvant être subis lors de l'utilisation des services en ligne.</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Les taux de transfert et les temps de réponse des informations circulant à partir de la plateforme de TicTacSanté vers Internet ne sont pas garantis. L’Utilisateur reconnaît que la vitesse de transmission des informations ne dépend pas des Services offerts par TicTacSanté, mais des caractéristiques techniques de son mode de connexion (câble, ADSL… etc.) et de son accès internet.</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Changements sur le site</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TicTacSanté se réserve le droit de réviser, changer, modifier ou supprimer le contenu de toute partie du site web, y compris tout produit disponible sur notre vitrine web, à tout moment et à sa seule discrétion et sans préavis écrit.</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TicTacSanté se réserve le droit de résilier ou de restreindre l'accès au site web ou de modifier, suspendre ou annuler l'un des services en ligne fournis via le site web à tout moment et sans préavis.</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Traiter avec les pratiquants via le site web</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TicTacSanté déterminera, à sa discrétion, la méthode par laquelle il confirmera aux utilisateurs de ses systèmes de réservation (les «utilisateurs») que leur réservation a été enregistrée via le site web.</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Cette confirmation est le seul service que TicTacSanté fournit aux utilisateurs via le site web. Par la suite, toutes les transactions et communications concernant les rendez-vous, les prescriptions ou tout traitement en résultant seront entre l'utilisateur et le praticien et TicTacSanté n'est en aucun cas responsable de la communication entre l'utilisateur et le praticien et n'assume aucune responsabilité à l'égard de telles interactions.</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Intimité</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TicTacSanté ne collectera aucune information personnelle vous concernant lors de votre utilisation du site web, sauf si vous avez fourni ces informations à TicTacSanté.</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En fournissant des informations personnelles à TicTacSanté. via le site web, vous acceptez les conditions d'utilisation de TicTacSanté. Traiter ces informations personnelles comme décrit dans sa politique de confidentialité.</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Vous garantissez que vous avez obtenu le consentement de toute tierce personne dont vous publiez les informations personnelles sur le site web.</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L’utilisateur majeur peut utiliser le service TicTacSanté au bénéfice de mineur(s) pour lesquels il exerce l’autorité parentale, ce qu’il déclare expressément</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TicTacSanté peut modifier sa politique de confidentialité de temps à autre, à sa discrétion et sans préavis. Si de tels changements sont apportés, TicTacSanté déploiera tous les efforts raisonnables pour porter ces modifications à l’attention de ses utilisateurs.</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Lois applicables</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Le contenu accessible via TicTacSanté.com est uniquement destiné à des fins d'information et ne constitue en aucun cas un conseil médical.</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Si vous n'acceptez aucune des conditions, nous vous prions de quitter ce site web et ne pas utiliser nos services en ligne.</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Définitions</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Compte : désigne un compte en ligne mis à la disposition d'un client du cabinet par TicTacSanté pour lui permettre de gérer, entre autres, son profil et son plugin de rendez-vous, ainsi que d'accéder à d'autres services numériques fournis par TicTacSanté.</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Plugin Rendez-vous : désigne le plugin fourni par TicTacSanté pour l’intégration dans les actifs du client de pratique, notamment les sites web de pratique, les applications de pratique, via lesquels le client de pratique publie les rendez-vous disponibles et reçoit les réservations.</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Praticien : Désigne une personne qui fournit des services de soins de santé (soit à titre individuel, soit avec d’autres praticiens au sein du même cabinet médicale).</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Prestations de service : désigne les services fournis par TicTacSanté pour une utilisation par le client professionnel qui sont spécifiés dans un formulaire, ou autrement demandés de temps à autre par le client professionnel lorsque cette demande est acceptée par TicTacSanté.</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Les services</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Le client praticien est seul responsable de la fourniture des soins de santé et de la gestion des relations avec les patients (y compris un visiteur), y compris la perception des frais auprès de ses patients. TicTacSanté ne fait partie  d’aucune transaction, arrangement, accord ou accord similaire entre le client professionnel, le visiteur et le client professionnel et ne doit pas prétendre d’être lié d’une manière ou d’une autre quel que soit la nature de l’accord à TicTacSanté.</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Le client praticien accepte de payer les frais d'hébergement éventuels de TicTacSanté.</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S'il souhaite transférer le site web vers un hébergeur autre que TicTacSanté, le client professionnel doit fournir à TicTacSanté un préavis écrit d'au moins 30 jours, ce qui servira de notification de résiliation des services d'hébergement et des obligations associées à TicTacSanté.</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Propriété intellectuelle</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Tous les droits de propriété intellectuelle sur les Services, et sur tout le savoir-faire de TicTacSanté à savoir les logiciels, méthodologies utilisés pour fournir des  services, le plug-in de rendez-vous ou le site web restent dévolus à TicTacSanté.</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Le client du cabinet doit utiliser les services uniquement aux fins énoncées dans le présent contrat et ne pas en faire une utilisation commerciale, y compris en revendant les services à une partie quelconque.</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Le client du cabinet ne doit pas copier, altérer, modifier, reproduire, faire de l'ingénierie inverse, dériver ou développer les services, ni aucun logiciel utilisé par TicTacSanté pour fournir les services à leur fins commerciales ou leur propre intérêt ni de les utiliser pour leurs droits de proriété intellectuelle.</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Publicité et utilisation et divulgation par des tiers</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Le client praticien accepte que TicTacSanté puisse utiliser tout contenu de Praticien à des fins de promotion et de marketing de TicTacSanté et accorde à TicTacSanté une licence irrévocable pour utiliser ce contenu de cette manière, à condition que TicTacSanté n'utilise pas sciemment le contenu du Praticien à des fins de promotion ou de commercialisation, qui porterait atteinte à la réputation du client professionnel. Le client professionnel doit obtenir tous les consentements et approbations nécessaires pour une telle utilisation du contenu du praticien. Cette licence est maintenue malgré la résiliation du présent contrat.</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Les clients praticiens acceptent que TicTacSanté puisse placer tout contenu de praticien sur des sites web ou des infrastructures tiers, ou fournir à des tiers tout contenus de praticien afin de proposer les services par le biais d'un site web différent ou d'une organisation partenaire.</w:t>
      </w:r>
    </w:p>
    <w:p>
      <w:pPr>
        <w:spacing w:before="0" w:after="160" w:line="276"/>
        <w:ind w:right="0" w:left="0" w:firstLine="0"/>
        <w:jc w:val="both"/>
        <w:rPr>
          <w:rFonts w:ascii="Arial" w:hAnsi="Arial" w:cs="Arial" w:eastAsia="Arial"/>
          <w:b/>
          <w:color w:val="262626"/>
          <w:spacing w:val="0"/>
          <w:position w:val="0"/>
          <w:sz w:val="32"/>
          <w:shd w:fill="FFFFFF" w:val="clear"/>
        </w:rPr>
      </w:pPr>
      <w:r>
        <w:rPr>
          <w:rFonts w:ascii="Arial" w:hAnsi="Arial" w:cs="Arial" w:eastAsia="Arial"/>
          <w:b/>
          <w:color w:val="262626"/>
          <w:spacing w:val="0"/>
          <w:position w:val="0"/>
          <w:sz w:val="32"/>
          <w:shd w:fill="FFFFFF" w:val="clear"/>
        </w:rPr>
        <w:t xml:space="preserve">Garanties, responsabilité et indemnités</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Le client du cabinet reconnaît et accepte que TicTacSanté n'est pas un fournisseur de soins de santé et n'est en aucun cas responsable des soins prodigués à un patient. Entre le client professionnel et TicTacSanté, le client professionnel est l'unique responsable du soin de ses patients/clients.</w:t>
      </w:r>
    </w:p>
    <w:p>
      <w:pPr>
        <w:spacing w:before="0" w:after="160" w:line="276"/>
        <w:ind w:right="0" w:left="0" w:firstLine="0"/>
        <w:jc w:val="both"/>
        <w:rPr>
          <w:rFonts w:ascii="Arial" w:hAnsi="Arial" w:cs="Arial" w:eastAsia="Arial"/>
          <w:color w:val="262626"/>
          <w:spacing w:val="0"/>
          <w:position w:val="0"/>
          <w:sz w:val="22"/>
          <w:shd w:fill="FFFFFF" w:val="clear"/>
        </w:rPr>
      </w:pPr>
      <w:r>
        <w:rPr>
          <w:rFonts w:ascii="Arial" w:hAnsi="Arial" w:cs="Arial" w:eastAsia="Arial"/>
          <w:color w:val="262626"/>
          <w:spacing w:val="0"/>
          <w:position w:val="0"/>
          <w:sz w:val="22"/>
          <w:shd w:fill="FFFFFF" w:val="clear"/>
        </w:rPr>
        <w:t xml:space="preserve">Le client professionnel indemnise TicTacSanté contre toute réclamation liée à un traitement fourni (ou qui n’a pas été fourni) par le client professionnel à un visiteur ou à un patient, ou découlant ou liée à son utilisation illicite du produit. Liés à une violation des lois applicables en matière de protection de la vie privée.</w:t>
      </w: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tictacsante.com/" Id="docRId0" Type="http://schemas.openxmlformats.org/officeDocument/2006/relationships/hyperlink"/><Relationship TargetMode="External" Target="http://www.tictacsante.com/"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